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FF4C" w14:textId="77777777" w:rsidR="00660DAE" w:rsidRPr="00660DAE" w:rsidRDefault="00660DAE" w:rsidP="00660DAE">
      <w:pPr>
        <w:spacing w:line="240" w:lineRule="auto"/>
        <w:jc w:val="right"/>
        <w:rPr>
          <w:rFonts w:eastAsia="Times New Roman" w:cs="Times New Roman"/>
          <w:b/>
          <w:lang w:eastAsia="fr-FR"/>
        </w:rPr>
      </w:pPr>
      <w:r w:rsidRPr="0081342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E702B40" wp14:editId="70380825">
            <wp:simplePos x="0" y="0"/>
            <wp:positionH relativeFrom="margin">
              <wp:align>center</wp:align>
            </wp:positionH>
            <wp:positionV relativeFrom="page">
              <wp:posOffset>91440</wp:posOffset>
            </wp:positionV>
            <wp:extent cx="7115175" cy="1394460"/>
            <wp:effectExtent l="0" t="0" r="9525" b="0"/>
            <wp:wrapTight wrapText="bothSides">
              <wp:wrapPolygon edited="0">
                <wp:start x="0" y="0"/>
                <wp:lineTo x="0" y="21246"/>
                <wp:lineTo x="21571" y="21246"/>
                <wp:lineTo x="2157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S-AGENDA_DES_MEDIAS-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83">
        <w:rPr>
          <w:rFonts w:ascii="Arial Black" w:eastAsia="Times New Roman" w:hAnsi="Arial Black"/>
          <w:b/>
          <w:bCs/>
          <w:color w:val="FFFFFF"/>
          <w:sz w:val="36"/>
          <w:szCs w:val="36"/>
          <w:highlight w:val="darkBlue"/>
          <w:lang w:eastAsia="fr-FR"/>
        </w:rPr>
        <w:t>COMMUNIQUE</w:t>
      </w:r>
      <w:r w:rsidRPr="00D2449C">
        <w:rPr>
          <w:rFonts w:ascii="Arial Black" w:eastAsia="Times New Roman" w:hAnsi="Arial Black"/>
          <w:b/>
          <w:bCs/>
          <w:color w:val="FFFFFF"/>
          <w:sz w:val="36"/>
          <w:szCs w:val="36"/>
          <w:highlight w:val="darkBlue"/>
          <w:lang w:eastAsia="fr-FR"/>
        </w:rPr>
        <w:t xml:space="preserve"> </w:t>
      </w:r>
      <w:r>
        <w:rPr>
          <w:rFonts w:ascii="Arial Black" w:eastAsia="Times New Roman" w:hAnsi="Arial Black"/>
          <w:b/>
          <w:bCs/>
          <w:color w:val="FFFFFF"/>
          <w:sz w:val="36"/>
          <w:szCs w:val="36"/>
          <w:highlight w:val="darkBlue"/>
          <w:lang w:eastAsia="fr-FR"/>
        </w:rPr>
        <w:t xml:space="preserve">DE </w:t>
      </w:r>
      <w:r w:rsidRPr="00D2449C">
        <w:rPr>
          <w:rFonts w:ascii="Arial Black" w:eastAsia="Times New Roman" w:hAnsi="Arial Black"/>
          <w:b/>
          <w:bCs/>
          <w:color w:val="FFFFFF"/>
          <w:sz w:val="36"/>
          <w:szCs w:val="36"/>
          <w:highlight w:val="darkBlue"/>
          <w:lang w:eastAsia="fr-FR"/>
        </w:rPr>
        <w:t>PRESSE UBS</w:t>
      </w:r>
    </w:p>
    <w:p w14:paraId="3B04BBBC" w14:textId="77777777" w:rsidR="00660DAE" w:rsidRDefault="00660DAE" w:rsidP="00660DAE">
      <w:pPr>
        <w:jc w:val="right"/>
        <w:rPr>
          <w:rFonts w:ascii="Arial Black" w:eastAsia="Times New Roman" w:hAnsi="Arial Black"/>
          <w:b/>
          <w:bCs/>
          <w:color w:val="FFFFFF"/>
          <w:sz w:val="36"/>
          <w:szCs w:val="36"/>
          <w:lang w:eastAsia="fr-FR"/>
        </w:rPr>
      </w:pPr>
    </w:p>
    <w:p w14:paraId="3FA2ECD2" w14:textId="2A7CCEB7" w:rsidR="00660DAE" w:rsidRDefault="00E332DC" w:rsidP="00660DAE">
      <w:pPr>
        <w:autoSpaceDE w:val="0"/>
        <w:autoSpaceDN w:val="0"/>
        <w:adjustRightInd w:val="0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VENDREDI </w:t>
      </w:r>
      <w:r w:rsidR="009F6554">
        <w:rPr>
          <w:rFonts w:ascii="Arial Black" w:hAnsi="Arial Black"/>
          <w:b/>
        </w:rPr>
        <w:t>2</w:t>
      </w:r>
      <w:r>
        <w:rPr>
          <w:rFonts w:ascii="Arial Black" w:hAnsi="Arial Black"/>
          <w:b/>
        </w:rPr>
        <w:t>8</w:t>
      </w:r>
      <w:r w:rsidR="009F6554">
        <w:rPr>
          <w:rFonts w:ascii="Arial Black" w:hAnsi="Arial Black"/>
          <w:b/>
        </w:rPr>
        <w:t xml:space="preserve"> JANVIER</w:t>
      </w:r>
      <w:r w:rsidR="00F22B29">
        <w:rPr>
          <w:rFonts w:ascii="Arial Black" w:hAnsi="Arial Black"/>
          <w:b/>
        </w:rPr>
        <w:t xml:space="preserve"> </w:t>
      </w:r>
      <w:r w:rsidR="009F6554">
        <w:rPr>
          <w:rFonts w:ascii="Arial Black" w:hAnsi="Arial Black"/>
          <w:b/>
        </w:rPr>
        <w:t>2022</w:t>
      </w:r>
    </w:p>
    <w:p w14:paraId="11E5F694" w14:textId="77777777" w:rsidR="00E332DC" w:rsidRDefault="00E332DC" w:rsidP="00660DAE">
      <w:pPr>
        <w:autoSpaceDE w:val="0"/>
        <w:autoSpaceDN w:val="0"/>
        <w:adjustRightInd w:val="0"/>
        <w:jc w:val="right"/>
        <w:rPr>
          <w:rFonts w:ascii="Arial Black" w:hAnsi="Arial Black"/>
          <w:b/>
        </w:rPr>
      </w:pPr>
    </w:p>
    <w:p w14:paraId="6863FFBD" w14:textId="328BB62E" w:rsidR="004B1E06" w:rsidRPr="009F6554" w:rsidRDefault="009019EA" w:rsidP="00660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fr-FR"/>
        </w:rPr>
      </w:pPr>
      <w:r w:rsidRPr="001224B0">
        <w:rPr>
          <w:b/>
          <w:color w:val="000000"/>
          <w:sz w:val="28"/>
          <w:szCs w:val="28"/>
          <w:lang w:eastAsia="fr-FR"/>
        </w:rPr>
        <w:t>Violences sexuelles et sexistes</w:t>
      </w:r>
      <w:r w:rsidR="00CF392E" w:rsidRPr="001224B0">
        <w:rPr>
          <w:b/>
          <w:color w:val="000000"/>
          <w:sz w:val="28"/>
          <w:szCs w:val="28"/>
          <w:lang w:eastAsia="fr-FR"/>
        </w:rPr>
        <w:t xml:space="preserve"> à l’Université</w:t>
      </w:r>
      <w:r w:rsidRPr="001224B0">
        <w:rPr>
          <w:b/>
          <w:color w:val="000000"/>
          <w:sz w:val="28"/>
          <w:szCs w:val="28"/>
          <w:lang w:eastAsia="fr-FR"/>
        </w:rPr>
        <w:t xml:space="preserve">. </w:t>
      </w:r>
      <w:r w:rsidR="00CF392E" w:rsidRPr="001224B0">
        <w:rPr>
          <w:b/>
          <w:color w:val="000000"/>
          <w:sz w:val="28"/>
          <w:szCs w:val="28"/>
          <w:lang w:eastAsia="fr-FR"/>
        </w:rPr>
        <w:t xml:space="preserve">Des chiffres </w:t>
      </w:r>
      <w:r w:rsidR="00E332DC">
        <w:rPr>
          <w:b/>
          <w:color w:val="000000"/>
          <w:sz w:val="28"/>
          <w:szCs w:val="28"/>
          <w:lang w:eastAsia="fr-FR"/>
        </w:rPr>
        <w:t>éloquents</w:t>
      </w:r>
      <w:r w:rsidR="00CF392E" w:rsidRPr="009F6554">
        <w:rPr>
          <w:color w:val="000000"/>
          <w:sz w:val="28"/>
          <w:szCs w:val="28"/>
          <w:lang w:eastAsia="fr-FR"/>
        </w:rPr>
        <w:t xml:space="preserve"> ! </w:t>
      </w:r>
    </w:p>
    <w:p w14:paraId="1AD4EDB5" w14:textId="7A4D9009" w:rsidR="00677720" w:rsidRPr="00677720" w:rsidRDefault="00CF392E" w:rsidP="006777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677720">
        <w:rPr>
          <w:rStyle w:val="lev"/>
          <w:rFonts w:ascii="Arial" w:hAnsi="Arial" w:cs="Arial"/>
          <w:sz w:val="28"/>
          <w:szCs w:val="28"/>
        </w:rPr>
        <w:t>34 %</w:t>
      </w:r>
      <w:r w:rsidRPr="00677720">
        <w:rPr>
          <w:rFonts w:ascii="Arial" w:hAnsi="Arial" w:cs="Arial"/>
          <w:b/>
          <w:sz w:val="28"/>
          <w:szCs w:val="28"/>
        </w:rPr>
        <w:t xml:space="preserve"> des répondants de l'enquête de l’Observatoire étudiant des violences sexuelles et sexistes dans l’enseignement supérieur (OBVSS) déclarent avoir été victimes ou témoins de violences sexuelles et sexistes. Un chiffre</w:t>
      </w:r>
      <w:r w:rsidR="009F6554">
        <w:rPr>
          <w:rFonts w:ascii="Arial" w:hAnsi="Arial" w:cs="Arial"/>
          <w:b/>
          <w:sz w:val="28"/>
          <w:szCs w:val="28"/>
        </w:rPr>
        <w:t xml:space="preserve"> </w:t>
      </w:r>
      <w:r w:rsidRPr="00677720">
        <w:rPr>
          <w:rFonts w:ascii="Arial" w:hAnsi="Arial" w:cs="Arial"/>
          <w:b/>
          <w:sz w:val="28"/>
          <w:szCs w:val="28"/>
        </w:rPr>
        <w:t xml:space="preserve">qui interroge. </w:t>
      </w:r>
      <w:r w:rsidRPr="00677720">
        <w:rPr>
          <w:rFonts w:ascii="Arial" w:hAnsi="Arial" w:cs="Arial"/>
          <w:b/>
          <w:i/>
          <w:sz w:val="28"/>
          <w:szCs w:val="28"/>
        </w:rPr>
        <w:t>« Ne pas questionner</w:t>
      </w:r>
      <w:r w:rsidR="00B24416">
        <w:rPr>
          <w:rFonts w:ascii="Arial" w:hAnsi="Arial" w:cs="Arial"/>
          <w:b/>
          <w:i/>
          <w:sz w:val="28"/>
          <w:szCs w:val="28"/>
        </w:rPr>
        <w:t xml:space="preserve"> ce sujet</w:t>
      </w:r>
      <w:r w:rsidRPr="00677720">
        <w:rPr>
          <w:rFonts w:ascii="Arial" w:hAnsi="Arial" w:cs="Arial"/>
          <w:b/>
          <w:i/>
          <w:sz w:val="28"/>
          <w:szCs w:val="28"/>
        </w:rPr>
        <w:t>, c’est considérer que tout va bien »,</w:t>
      </w:r>
      <w:r w:rsidRPr="00677720">
        <w:rPr>
          <w:rFonts w:ascii="Arial" w:hAnsi="Arial" w:cs="Arial"/>
          <w:b/>
          <w:sz w:val="28"/>
          <w:szCs w:val="28"/>
        </w:rPr>
        <w:t xml:space="preserve"> s</w:t>
      </w:r>
      <w:r w:rsidR="00677720">
        <w:rPr>
          <w:rFonts w:ascii="Arial" w:hAnsi="Arial" w:cs="Arial"/>
          <w:b/>
          <w:sz w:val="28"/>
          <w:szCs w:val="28"/>
        </w:rPr>
        <w:t xml:space="preserve">ouligne Yolande Piris, chargée de mission </w:t>
      </w:r>
      <w:r w:rsidR="00677720" w:rsidRPr="00677720">
        <w:rPr>
          <w:rFonts w:ascii="Arial" w:hAnsi="Arial" w:cs="Arial"/>
          <w:b/>
          <w:sz w:val="28"/>
          <w:szCs w:val="28"/>
        </w:rPr>
        <w:t>Égalité et lutte co</w:t>
      </w:r>
      <w:r w:rsidR="00677720">
        <w:rPr>
          <w:rFonts w:ascii="Arial" w:hAnsi="Arial" w:cs="Arial"/>
          <w:b/>
          <w:sz w:val="28"/>
          <w:szCs w:val="28"/>
        </w:rPr>
        <w:t>ntre toutes les discriminations à l’UBS</w:t>
      </w:r>
      <w:r w:rsidRPr="00677720">
        <w:rPr>
          <w:rFonts w:ascii="Arial" w:hAnsi="Arial" w:cs="Arial"/>
          <w:b/>
          <w:sz w:val="28"/>
          <w:szCs w:val="28"/>
        </w:rPr>
        <w:t xml:space="preserve">. </w:t>
      </w:r>
      <w:r w:rsidR="00677720" w:rsidRPr="00677720">
        <w:rPr>
          <w:rFonts w:ascii="Arial" w:hAnsi="Arial" w:cs="Arial"/>
          <w:b/>
          <w:i/>
          <w:sz w:val="28"/>
          <w:szCs w:val="28"/>
        </w:rPr>
        <w:t>«</w:t>
      </w:r>
      <w:r w:rsidR="00677720">
        <w:rPr>
          <w:rFonts w:ascii="Arial" w:hAnsi="Arial" w:cs="Arial"/>
          <w:b/>
          <w:i/>
          <w:sz w:val="28"/>
          <w:szCs w:val="28"/>
        </w:rPr>
        <w:t xml:space="preserve"> </w:t>
      </w:r>
      <w:r w:rsidR="00D64B60">
        <w:rPr>
          <w:rFonts w:ascii="Arial" w:hAnsi="Arial" w:cs="Arial"/>
          <w:b/>
          <w:i/>
          <w:sz w:val="28"/>
          <w:szCs w:val="28"/>
        </w:rPr>
        <w:t>A</w:t>
      </w:r>
      <w:r w:rsidR="00677720">
        <w:rPr>
          <w:rFonts w:ascii="Arial" w:hAnsi="Arial" w:cs="Arial"/>
          <w:b/>
          <w:i/>
          <w:sz w:val="28"/>
          <w:szCs w:val="28"/>
        </w:rPr>
        <w:t xml:space="preserve"> l’UBS, nous avons choisi de donner la parole </w:t>
      </w:r>
      <w:r w:rsidR="00677720" w:rsidRPr="00677720">
        <w:rPr>
          <w:rFonts w:ascii="Arial" w:hAnsi="Arial" w:cs="Arial"/>
          <w:b/>
          <w:i/>
          <w:sz w:val="28"/>
          <w:szCs w:val="28"/>
        </w:rPr>
        <w:t>»</w:t>
      </w:r>
      <w:r w:rsidRPr="00677720">
        <w:rPr>
          <w:rFonts w:ascii="Arial" w:hAnsi="Arial" w:cs="Arial"/>
          <w:b/>
          <w:i/>
          <w:sz w:val="28"/>
          <w:szCs w:val="28"/>
        </w:rPr>
        <w:t>.</w:t>
      </w:r>
      <w:r w:rsidRPr="00677720">
        <w:rPr>
          <w:rFonts w:ascii="Arial" w:hAnsi="Arial" w:cs="Arial"/>
          <w:b/>
          <w:sz w:val="28"/>
          <w:szCs w:val="28"/>
        </w:rPr>
        <w:t xml:space="preserve"> </w:t>
      </w:r>
    </w:p>
    <w:p w14:paraId="25A196C7" w14:textId="3B1B5D8B" w:rsidR="008610CB" w:rsidRDefault="008610CB" w:rsidP="00660DAE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fr-FR"/>
        </w:rPr>
      </w:pPr>
    </w:p>
    <w:p w14:paraId="6D582A95" w14:textId="3F804877" w:rsidR="00677720" w:rsidRPr="00B24416" w:rsidRDefault="00B24416" w:rsidP="00660DAE">
      <w:pPr>
        <w:spacing w:line="276" w:lineRule="auto"/>
        <w:jc w:val="both"/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</w:pPr>
      <w:r w:rsidRPr="00B24416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>Des chiffres</w:t>
      </w:r>
      <w:r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 xml:space="preserve"> </w:t>
      </w:r>
      <w:r w:rsidR="00E332DC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>éloquents</w:t>
      </w:r>
    </w:p>
    <w:p w14:paraId="10293418" w14:textId="6AE16E2B" w:rsidR="009019EA" w:rsidRDefault="009019EA" w:rsidP="00660DAE">
      <w:pPr>
        <w:spacing w:line="276" w:lineRule="auto"/>
        <w:jc w:val="both"/>
        <w:rPr>
          <w:sz w:val="22"/>
          <w:szCs w:val="22"/>
        </w:rPr>
      </w:pPr>
    </w:p>
    <w:p w14:paraId="537EEAFE" w14:textId="030A98D6" w:rsidR="00677720" w:rsidRPr="009019EA" w:rsidRDefault="00677720" w:rsidP="00660DAE">
      <w:pPr>
        <w:spacing w:line="276" w:lineRule="auto"/>
        <w:jc w:val="both"/>
        <w:rPr>
          <w:sz w:val="22"/>
          <w:szCs w:val="22"/>
        </w:rPr>
      </w:pPr>
      <w:r>
        <w:t>Une enquête réalisée en 2020 par l’</w:t>
      </w:r>
      <w:hyperlink r:id="rId7" w:tgtFrame="_blank" w:history="1">
        <w:r>
          <w:rPr>
            <w:rStyle w:val="Lienhypertexte"/>
          </w:rPr>
          <w:t>Observatoire étudiant des violences sexuelles et sexistes dans l’enseignement supérieur (OBVSS)</w:t>
        </w:r>
      </w:hyperlink>
      <w:r>
        <w:t xml:space="preserve"> montre</w:t>
      </w:r>
      <w:r w:rsidR="00E332DC">
        <w:t xml:space="preserve">, pour </w:t>
      </w:r>
      <w:r w:rsidR="00D64B60">
        <w:t>l’ensemble des répondants</w:t>
      </w:r>
      <w:r w:rsidR="00E332DC">
        <w:t>, que</w:t>
      </w:r>
      <w:r w:rsidR="00D64B60">
        <w:t> :</w:t>
      </w:r>
    </w:p>
    <w:p w14:paraId="761C641E" w14:textId="77777777" w:rsidR="00677720" w:rsidRDefault="00677720" w:rsidP="00660DAE">
      <w:pPr>
        <w:spacing w:line="276" w:lineRule="auto"/>
        <w:jc w:val="both"/>
        <w:rPr>
          <w:sz w:val="22"/>
          <w:szCs w:val="22"/>
        </w:rPr>
      </w:pPr>
    </w:p>
    <w:p w14:paraId="2A3F04D2" w14:textId="2604A279" w:rsidR="00677720" w:rsidRPr="00432CEE" w:rsidRDefault="001224B0" w:rsidP="00660DAE">
      <w:pPr>
        <w:pStyle w:val="Paragraphedeliste"/>
        <w:numPr>
          <w:ilvl w:val="0"/>
          <w:numId w:val="14"/>
        </w:numPr>
        <w:spacing w:line="276" w:lineRule="auto"/>
        <w:jc w:val="both"/>
      </w:pPr>
      <w:proofErr w:type="gramStart"/>
      <w:r>
        <w:t>les</w:t>
      </w:r>
      <w:proofErr w:type="gramEnd"/>
      <w:r>
        <w:t xml:space="preserve"> </w:t>
      </w:r>
      <w:proofErr w:type="spellStart"/>
      <w:r>
        <w:t>étudiant.e.s</w:t>
      </w:r>
      <w:proofErr w:type="spellEnd"/>
      <w:r w:rsidRPr="00432CEE">
        <w:t xml:space="preserve"> </w:t>
      </w:r>
      <w:r w:rsidR="00432CEE" w:rsidRPr="00432CEE">
        <w:t>déclarent</w:t>
      </w:r>
      <w:r w:rsidR="00677720" w:rsidRPr="00432CEE">
        <w:t xml:space="preserve"> </w:t>
      </w:r>
      <w:r w:rsidR="009019EA" w:rsidRPr="00432CEE">
        <w:t>avoir été victimes ou témoins des violences suivantes</w:t>
      </w:r>
      <w:r w:rsidR="00677720" w:rsidRPr="00432CEE">
        <w:t xml:space="preserve"> </w:t>
      </w:r>
      <w:r w:rsidR="009019EA" w:rsidRPr="00432CEE">
        <w:t xml:space="preserve">: </w:t>
      </w:r>
      <w:r w:rsidR="00E332DC">
        <w:t xml:space="preserve">à </w:t>
      </w:r>
      <w:r w:rsidR="009019EA" w:rsidRPr="00432CEE">
        <w:t>48%</w:t>
      </w:r>
      <w:r w:rsidR="00B24416">
        <w:t xml:space="preserve"> de </w:t>
      </w:r>
      <w:r w:rsidR="009019EA" w:rsidRPr="00432CEE">
        <w:t>contact</w:t>
      </w:r>
      <w:r w:rsidR="00B24416">
        <w:t>s</w:t>
      </w:r>
      <w:r w:rsidR="009019EA" w:rsidRPr="00432CEE">
        <w:t xml:space="preserve"> physique</w:t>
      </w:r>
      <w:r w:rsidR="00B24416">
        <w:t>s</w:t>
      </w:r>
      <w:r w:rsidR="009019EA" w:rsidRPr="00432CEE">
        <w:t xml:space="preserve"> non-désiré</w:t>
      </w:r>
      <w:r w:rsidR="00B24416">
        <w:t>s</w:t>
      </w:r>
      <w:r w:rsidR="00677720" w:rsidRPr="00432CEE">
        <w:t> ;</w:t>
      </w:r>
      <w:r w:rsidR="009019EA" w:rsidRPr="00432CEE">
        <w:t xml:space="preserve"> </w:t>
      </w:r>
      <w:r w:rsidR="00E332DC">
        <w:t xml:space="preserve">à </w:t>
      </w:r>
      <w:r w:rsidR="009019EA" w:rsidRPr="00432CEE">
        <w:t xml:space="preserve">58% </w:t>
      </w:r>
      <w:r w:rsidR="00B24416">
        <w:t>de</w:t>
      </w:r>
      <w:r w:rsidR="00677720" w:rsidRPr="00432CEE">
        <w:t xml:space="preserve"> </w:t>
      </w:r>
      <w:r w:rsidR="009019EA" w:rsidRPr="00432CEE">
        <w:t>violence</w:t>
      </w:r>
      <w:r w:rsidR="00B24416">
        <w:t>s</w:t>
      </w:r>
      <w:r w:rsidR="009019EA" w:rsidRPr="00432CEE">
        <w:t xml:space="preserve"> verbale</w:t>
      </w:r>
      <w:r w:rsidR="00B24416">
        <w:t>s</w:t>
      </w:r>
      <w:r w:rsidR="009019EA" w:rsidRPr="00432CEE">
        <w:t xml:space="preserve"> </w:t>
      </w:r>
      <w:r w:rsidR="00677720" w:rsidRPr="00432CEE">
        <w:t xml:space="preserve">et </w:t>
      </w:r>
      <w:r w:rsidR="00E332DC">
        <w:t xml:space="preserve">à </w:t>
      </w:r>
      <w:r w:rsidR="009019EA" w:rsidRPr="00432CEE">
        <w:t>40%</w:t>
      </w:r>
      <w:r w:rsidR="00677720" w:rsidRPr="00432CEE">
        <w:t xml:space="preserve"> de </w:t>
      </w:r>
      <w:r w:rsidR="009019EA" w:rsidRPr="00432CEE">
        <w:t>propos LGBTQI+</w:t>
      </w:r>
      <w:r w:rsidR="00677720" w:rsidRPr="00432CEE">
        <w:t xml:space="preserve"> </w:t>
      </w:r>
      <w:proofErr w:type="spellStart"/>
      <w:r w:rsidR="009019EA" w:rsidRPr="00432CEE">
        <w:t>phobes</w:t>
      </w:r>
      <w:proofErr w:type="spellEnd"/>
      <w:r w:rsidR="00432CEE" w:rsidRPr="00432CEE">
        <w:t>,</w:t>
      </w:r>
    </w:p>
    <w:p w14:paraId="143291AE" w14:textId="439C6AB6" w:rsidR="00432CEE" w:rsidRPr="00432CEE" w:rsidRDefault="00677720" w:rsidP="00660DAE">
      <w:pPr>
        <w:pStyle w:val="Paragraphedeliste"/>
        <w:numPr>
          <w:ilvl w:val="0"/>
          <w:numId w:val="14"/>
        </w:numPr>
        <w:spacing w:line="276" w:lineRule="auto"/>
        <w:jc w:val="both"/>
      </w:pPr>
      <w:r w:rsidRPr="00432CEE">
        <w:rPr>
          <w:b/>
          <w:bCs/>
        </w:rPr>
        <w:t>Une étudiante sur 20 déclare</w:t>
      </w:r>
      <w:r w:rsidR="00432CEE" w:rsidRPr="00432CEE">
        <w:rPr>
          <w:b/>
          <w:bCs/>
        </w:rPr>
        <w:t xml:space="preserve"> avoir déjà été victime de viol,</w:t>
      </w:r>
    </w:p>
    <w:p w14:paraId="3E57BBD2" w14:textId="380E123F" w:rsidR="00432CEE" w:rsidRPr="00432CEE" w:rsidRDefault="009019EA" w:rsidP="00660DAE">
      <w:pPr>
        <w:pStyle w:val="Paragraphedeliste"/>
        <w:numPr>
          <w:ilvl w:val="0"/>
          <w:numId w:val="14"/>
        </w:numPr>
        <w:spacing w:line="276" w:lineRule="auto"/>
        <w:jc w:val="both"/>
      </w:pPr>
      <w:r w:rsidRPr="00432CEE">
        <w:t xml:space="preserve">Seuls 11% des répondants indiquent avoir informé leur établissement des faits subis ou constatés, 22% disent que ça ne sert à </w:t>
      </w:r>
      <w:r w:rsidR="00432CEE" w:rsidRPr="00432CEE">
        <w:t xml:space="preserve">rien </w:t>
      </w:r>
      <w:r w:rsidR="00E332DC">
        <w:t xml:space="preserve">d’informer </w:t>
      </w:r>
      <w:r w:rsidR="00432CEE" w:rsidRPr="00432CEE">
        <w:t xml:space="preserve">et </w:t>
      </w:r>
      <w:r w:rsidRPr="00432CEE">
        <w:t>9%</w:t>
      </w:r>
      <w:r w:rsidR="00B24416">
        <w:t xml:space="preserve"> </w:t>
      </w:r>
      <w:r w:rsidRPr="00432CEE">
        <w:t>disent que ça ne sera pas pris au sérieux</w:t>
      </w:r>
      <w:r w:rsidR="00B24416">
        <w:t>,</w:t>
      </w:r>
    </w:p>
    <w:p w14:paraId="244E50EA" w14:textId="0ED7DAA4" w:rsidR="009019EA" w:rsidRPr="00432CEE" w:rsidRDefault="009019EA" w:rsidP="00660DAE">
      <w:pPr>
        <w:pStyle w:val="Paragraphedeliste"/>
        <w:numPr>
          <w:ilvl w:val="0"/>
          <w:numId w:val="14"/>
        </w:numPr>
        <w:spacing w:line="276" w:lineRule="auto"/>
        <w:jc w:val="both"/>
      </w:pPr>
      <w:r w:rsidRPr="00432CEE">
        <w:t xml:space="preserve">Plus d'un quart des répondants ne </w:t>
      </w:r>
      <w:r w:rsidR="00D64B60">
        <w:t>sait</w:t>
      </w:r>
      <w:r w:rsidR="00D64B60" w:rsidRPr="00432CEE">
        <w:t xml:space="preserve"> </w:t>
      </w:r>
      <w:r w:rsidRPr="00432CEE">
        <w:t xml:space="preserve">pas s’il existe dans </w:t>
      </w:r>
      <w:r w:rsidR="00D64B60">
        <w:t>son</w:t>
      </w:r>
      <w:r w:rsidR="00D64B60" w:rsidRPr="00432CEE">
        <w:t xml:space="preserve"> </w:t>
      </w:r>
      <w:r w:rsidRPr="00432CEE">
        <w:t>établissement des structures prenant en charge ce type de situations.</w:t>
      </w:r>
      <w:r w:rsidR="00432CEE" w:rsidRPr="00432CEE">
        <w:t xml:space="preserve"> Pour </w:t>
      </w:r>
      <w:r w:rsidRPr="00432CEE">
        <w:t>18%</w:t>
      </w:r>
      <w:r w:rsidR="00432CEE" w:rsidRPr="00432CEE">
        <w:t>, ils considèrent</w:t>
      </w:r>
      <w:r w:rsidRPr="00432CEE">
        <w:t xml:space="preserve"> qu’il n’en existe aucune. </w:t>
      </w:r>
    </w:p>
    <w:p w14:paraId="55446B52" w14:textId="77777777" w:rsidR="009019EA" w:rsidRDefault="009019EA" w:rsidP="00660DAE">
      <w:pPr>
        <w:spacing w:line="276" w:lineRule="auto"/>
        <w:jc w:val="both"/>
        <w:rPr>
          <w:rFonts w:eastAsia="Times New Roman" w:cs="Times New Roman"/>
          <w:b/>
          <w:sz w:val="16"/>
          <w:szCs w:val="16"/>
          <w:lang w:eastAsia="fr-FR"/>
        </w:rPr>
      </w:pPr>
    </w:p>
    <w:p w14:paraId="2EAAC98F" w14:textId="08726300" w:rsidR="00432CEE" w:rsidRPr="00B24416" w:rsidRDefault="0071674D" w:rsidP="00432CEE">
      <w:pPr>
        <w:spacing w:line="276" w:lineRule="auto"/>
        <w:jc w:val="both"/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</w:pPr>
      <w:r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>Connaître</w:t>
      </w:r>
      <w:r w:rsidR="00B24416" w:rsidRPr="00B24416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 xml:space="preserve"> pour mieux agir</w:t>
      </w:r>
      <w:r w:rsidR="007566A3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> : un webinaire pour</w:t>
      </w:r>
      <w:r w:rsidR="00D67C07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 xml:space="preserve"> s’informer,</w:t>
      </w:r>
      <w:bookmarkStart w:id="0" w:name="_GoBack"/>
      <w:bookmarkEnd w:id="0"/>
      <w:r w:rsidR="007566A3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 xml:space="preserve"> </w:t>
      </w:r>
      <w:r w:rsidR="005F634B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 xml:space="preserve">échanger et </w:t>
      </w:r>
      <w:r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>renforcer ses connaissances</w:t>
      </w:r>
    </w:p>
    <w:p w14:paraId="002D58CA" w14:textId="77777777" w:rsidR="00B24416" w:rsidRDefault="00B24416" w:rsidP="00432CEE">
      <w:pPr>
        <w:spacing w:line="276" w:lineRule="auto"/>
        <w:jc w:val="both"/>
      </w:pPr>
    </w:p>
    <w:p w14:paraId="64D5C0BB" w14:textId="10BFCB9F" w:rsidR="007566A3" w:rsidRDefault="009D3847" w:rsidP="007566A3">
      <w:pPr>
        <w:spacing w:line="276" w:lineRule="auto"/>
        <w:jc w:val="both"/>
      </w:pPr>
      <w:r w:rsidRPr="00A74732">
        <w:rPr>
          <w:b/>
        </w:rPr>
        <w:t>"Stop aux violences sexuelles et sexistes"</w:t>
      </w:r>
      <w:r w:rsidR="00822EE9">
        <w:rPr>
          <w:b/>
        </w:rPr>
        <w:t xml:space="preserve">. </w:t>
      </w:r>
      <w:r w:rsidR="00432CEE" w:rsidRPr="009F6554">
        <w:rPr>
          <w:b/>
        </w:rPr>
        <w:t>C’est le thème du webinaire le 3 février prochain</w:t>
      </w:r>
      <w:r w:rsidR="009F6554">
        <w:rPr>
          <w:b/>
        </w:rPr>
        <w:t xml:space="preserve"> à 17h15</w:t>
      </w:r>
      <w:r w:rsidR="00432CEE">
        <w:t xml:space="preserve">. </w:t>
      </w:r>
      <w:r w:rsidR="007566A3">
        <w:t>« </w:t>
      </w:r>
      <w:r w:rsidR="007566A3" w:rsidRPr="00B24416">
        <w:rPr>
          <w:i/>
        </w:rPr>
        <w:t>Les violences sexuelles et sexistes doivent concerner toute la population universitaire et nous pensons que la connaissance est une partie de la solution à ces violences »,</w:t>
      </w:r>
      <w:r w:rsidR="007566A3">
        <w:t xml:space="preserve"> observe Yolande Piris.</w:t>
      </w:r>
    </w:p>
    <w:p w14:paraId="57F33D55" w14:textId="1B3E2D8E" w:rsidR="00B24416" w:rsidRDefault="00432CEE" w:rsidP="00432CEE">
      <w:pPr>
        <w:spacing w:line="276" w:lineRule="auto"/>
        <w:jc w:val="both"/>
      </w:pPr>
      <w:r>
        <w:t>Au programme : un quizz en ligne pour tester ses connaissances sur le sujet,</w:t>
      </w:r>
      <w:r w:rsidR="00D64B60">
        <w:t xml:space="preserve"> une intervention de l’OBVSS pour s’informer de la réalité des V</w:t>
      </w:r>
      <w:r w:rsidR="00E332DC">
        <w:t xml:space="preserve">iolences </w:t>
      </w:r>
      <w:r w:rsidR="00D64B60">
        <w:t>S</w:t>
      </w:r>
      <w:r w:rsidR="00E332DC">
        <w:t xml:space="preserve">exuelles et </w:t>
      </w:r>
      <w:r w:rsidR="00D64B60">
        <w:t>S</w:t>
      </w:r>
      <w:r w:rsidR="00E332DC">
        <w:t xml:space="preserve">existes </w:t>
      </w:r>
      <w:r w:rsidR="00E332DC">
        <w:lastRenderedPageBreak/>
        <w:t>(VSS)</w:t>
      </w:r>
      <w:r w:rsidR="00D64B60">
        <w:t xml:space="preserve"> dans l’enseignement supérieur,</w:t>
      </w:r>
      <w:r>
        <w:t xml:space="preserve"> une intervention de la sociologue Stéphanie Le Gal-Gorin pour prévenir des agissements sexi</w:t>
      </w:r>
      <w:r w:rsidR="00B24416">
        <w:t>s</w:t>
      </w:r>
      <w:r>
        <w:t>tes</w:t>
      </w:r>
      <w:r w:rsidR="007566A3">
        <w:t xml:space="preserve">, </w:t>
      </w:r>
      <w:r>
        <w:t>et enfin</w:t>
      </w:r>
      <w:r w:rsidR="007566A3">
        <w:t>,</w:t>
      </w:r>
      <w:r>
        <w:t xml:space="preserve"> des conseils sur les comportement</w:t>
      </w:r>
      <w:r w:rsidR="00B24416">
        <w:t>s</w:t>
      </w:r>
      <w:r>
        <w:t xml:space="preserve"> à adopter avec le Collectif de Lutte Anti-Sexi</w:t>
      </w:r>
      <w:r w:rsidR="009F6554">
        <w:t>s</w:t>
      </w:r>
      <w:r>
        <w:t>te Contre le Harcèlement sexuel dans l’En</w:t>
      </w:r>
      <w:r w:rsidR="00B24416">
        <w:t>seignement Supérieur (CLASCHES)</w:t>
      </w:r>
      <w:r w:rsidR="009F6554">
        <w:t xml:space="preserve">.  </w:t>
      </w:r>
      <w:r w:rsidR="00B24416" w:rsidRPr="00B24416">
        <w:rPr>
          <w:i/>
        </w:rPr>
        <w:t>« Ce webinaire en ligne est sans inscription pour permettre à tous et à toutes de pouvoir y participer »,</w:t>
      </w:r>
      <w:r w:rsidR="00B24416">
        <w:t xml:space="preserve"> </w:t>
      </w:r>
      <w:r w:rsidR="007566A3">
        <w:t xml:space="preserve">précise </w:t>
      </w:r>
      <w:r w:rsidR="00B24416">
        <w:t>Yolande</w:t>
      </w:r>
      <w:r w:rsidR="007566A3">
        <w:t xml:space="preserve"> </w:t>
      </w:r>
      <w:proofErr w:type="spellStart"/>
      <w:r w:rsidR="007566A3">
        <w:t>Piris</w:t>
      </w:r>
      <w:proofErr w:type="spellEnd"/>
      <w:r w:rsidR="00B24416">
        <w:t>.</w:t>
      </w:r>
    </w:p>
    <w:p w14:paraId="5F83CA58" w14:textId="54C84CBF" w:rsidR="009019EA" w:rsidRDefault="009019EA" w:rsidP="00660DAE">
      <w:pPr>
        <w:spacing w:line="276" w:lineRule="auto"/>
        <w:jc w:val="both"/>
        <w:rPr>
          <w:rFonts w:eastAsia="Times New Roman" w:cs="Times New Roman"/>
          <w:b/>
          <w:sz w:val="16"/>
          <w:szCs w:val="16"/>
          <w:lang w:eastAsia="fr-FR"/>
        </w:rPr>
      </w:pPr>
    </w:p>
    <w:p w14:paraId="0ACEB51D" w14:textId="77777777" w:rsidR="00432CEE" w:rsidRPr="005315FA" w:rsidRDefault="00432CEE" w:rsidP="00660DAE">
      <w:pPr>
        <w:spacing w:line="276" w:lineRule="auto"/>
        <w:jc w:val="both"/>
        <w:rPr>
          <w:rFonts w:eastAsia="Times New Roman" w:cs="Times New Roman"/>
          <w:b/>
          <w:sz w:val="16"/>
          <w:szCs w:val="16"/>
          <w:lang w:eastAsia="fr-FR"/>
        </w:rPr>
      </w:pPr>
    </w:p>
    <w:p w14:paraId="43222350" w14:textId="60C7C612" w:rsidR="00A159A4" w:rsidRPr="008D1270" w:rsidRDefault="007566A3" w:rsidP="00F22B29">
      <w:pPr>
        <w:spacing w:line="276" w:lineRule="auto"/>
        <w:jc w:val="both"/>
        <w:rPr>
          <w:rFonts w:eastAsia="Times New Roman" w:cs="Times New Roman"/>
          <w:b/>
          <w:sz w:val="28"/>
          <w:szCs w:val="28"/>
          <w:lang w:eastAsia="fr-FR"/>
        </w:rPr>
      </w:pPr>
      <w:r w:rsidRPr="008D1270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>Une nouvelle c</w:t>
      </w:r>
      <w:r w:rsidR="00F22B29" w:rsidRPr="008D1270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 xml:space="preserve">ellule d’écoute </w:t>
      </w:r>
      <w:r w:rsidRPr="008D1270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 xml:space="preserve">et d’orientation </w:t>
      </w:r>
      <w:r w:rsidR="00F22B29" w:rsidRPr="008D1270">
        <w:rPr>
          <w:rFonts w:eastAsia="Times New Roman" w:cs="Times New Roman"/>
          <w:b/>
          <w:color w:val="5B9BD5" w:themeColor="accent1"/>
          <w:sz w:val="28"/>
          <w:szCs w:val="28"/>
          <w:lang w:eastAsia="fr-FR"/>
        </w:rPr>
        <w:t xml:space="preserve">à l’UBS </w:t>
      </w:r>
    </w:p>
    <w:p w14:paraId="422F7BEB" w14:textId="75186FCF" w:rsidR="00DC17BC" w:rsidRDefault="00B24416" w:rsidP="00F22B29">
      <w:pPr>
        <w:pStyle w:val="NormalWeb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L’UBS a mis en place une </w:t>
      </w:r>
      <w:r w:rsidRPr="00B24416">
        <w:rPr>
          <w:rFonts w:ascii="Arial" w:eastAsiaTheme="minorHAnsi" w:hAnsi="Arial" w:cs="Arial"/>
          <w:lang w:eastAsia="en-US"/>
        </w:rPr>
        <w:t>CEllule de Veille, d’Information et de Signalement des violence</w:t>
      </w:r>
      <w:r>
        <w:rPr>
          <w:rFonts w:ascii="Arial" w:eastAsiaTheme="minorHAnsi" w:hAnsi="Arial" w:cs="Arial"/>
          <w:lang w:eastAsia="en-US"/>
        </w:rPr>
        <w:t>s sexuelles et sexistes (CEVIS) à la rentrée</w:t>
      </w:r>
      <w:r w:rsidR="007566A3">
        <w:rPr>
          <w:rFonts w:ascii="Arial" w:eastAsiaTheme="minorHAnsi" w:hAnsi="Arial" w:cs="Arial"/>
          <w:lang w:eastAsia="en-US"/>
        </w:rPr>
        <w:t xml:space="preserve"> 2021</w:t>
      </w:r>
      <w:r>
        <w:rPr>
          <w:rFonts w:ascii="Arial" w:eastAsiaTheme="minorHAnsi" w:hAnsi="Arial" w:cs="Arial"/>
          <w:lang w:eastAsia="en-US"/>
        </w:rPr>
        <w:t xml:space="preserve">. </w:t>
      </w:r>
      <w:r w:rsidR="00D64B60">
        <w:rPr>
          <w:rFonts w:ascii="Arial" w:eastAsiaTheme="minorHAnsi" w:hAnsi="Arial" w:cs="Arial"/>
          <w:lang w:eastAsia="en-US"/>
        </w:rPr>
        <w:t xml:space="preserve">Ce </w:t>
      </w:r>
      <w:r w:rsidR="002148CD" w:rsidRPr="00B24416">
        <w:rPr>
          <w:rFonts w:ascii="Arial" w:eastAsiaTheme="minorHAnsi" w:hAnsi="Arial" w:cs="Arial"/>
          <w:lang w:eastAsia="en-US"/>
        </w:rPr>
        <w:t>n’est pas une cellule d’enquête ni d’investigation mais une cellule d’écoute et d’orientation des personnes.</w:t>
      </w:r>
      <w:r w:rsidR="002148CD">
        <w:rPr>
          <w:rFonts w:ascii="Arial" w:eastAsiaTheme="minorHAnsi" w:hAnsi="Arial" w:cs="Arial"/>
          <w:lang w:eastAsia="en-US"/>
        </w:rPr>
        <w:t xml:space="preserve"> </w:t>
      </w:r>
      <w:r w:rsidR="002148CD" w:rsidRPr="002148CD">
        <w:rPr>
          <w:rFonts w:ascii="Arial" w:eastAsiaTheme="minorHAnsi" w:hAnsi="Arial" w:cs="Arial"/>
          <w:i/>
          <w:lang w:eastAsia="en-US"/>
        </w:rPr>
        <w:t>« Nous ne pouvons pas indiquer le nombre de cas, pour garantir la confidentialité des données de la cellule mais depuis son ouverture, plusieurs ont</w:t>
      </w:r>
      <w:r w:rsidR="007566A3">
        <w:rPr>
          <w:rFonts w:ascii="Arial" w:eastAsiaTheme="minorHAnsi" w:hAnsi="Arial" w:cs="Arial"/>
          <w:i/>
          <w:lang w:eastAsia="en-US"/>
        </w:rPr>
        <w:t xml:space="preserve"> ainsi</w:t>
      </w:r>
      <w:r w:rsidR="002148CD" w:rsidRPr="002148CD">
        <w:rPr>
          <w:rFonts w:ascii="Arial" w:eastAsiaTheme="minorHAnsi" w:hAnsi="Arial" w:cs="Arial"/>
          <w:i/>
          <w:lang w:eastAsia="en-US"/>
        </w:rPr>
        <w:t xml:space="preserve"> été remontés</w:t>
      </w:r>
      <w:r w:rsidR="002148CD">
        <w:rPr>
          <w:rFonts w:ascii="Arial" w:eastAsiaTheme="minorHAnsi" w:hAnsi="Arial" w:cs="Arial"/>
          <w:lang w:eastAsia="en-US"/>
        </w:rPr>
        <w:t xml:space="preserve"> », indique la Présidente de l’UBS. </w:t>
      </w:r>
      <w:r w:rsidR="00DC17BC" w:rsidRPr="00DC17BC">
        <w:rPr>
          <w:rFonts w:ascii="Arial" w:eastAsiaTheme="minorHAnsi" w:hAnsi="Arial" w:cs="Arial"/>
          <w:i/>
          <w:lang w:eastAsia="en-US"/>
        </w:rPr>
        <w:t>« Notre objectif est de rendre visible l’existence de cette cellule auprès de toute notre communauté ».</w:t>
      </w:r>
      <w:r w:rsidR="00DC17BC">
        <w:rPr>
          <w:rFonts w:ascii="Arial" w:eastAsiaTheme="minorHAnsi" w:hAnsi="Arial" w:cs="Arial"/>
          <w:lang w:eastAsia="en-US"/>
        </w:rPr>
        <w:t xml:space="preserve"> </w:t>
      </w:r>
    </w:p>
    <w:p w14:paraId="2E3F3462" w14:textId="3FA72F39" w:rsidR="00DC17BC" w:rsidRPr="008D1270" w:rsidRDefault="00DC17BC" w:rsidP="00F22B29">
      <w:pPr>
        <w:pStyle w:val="NormalWeb"/>
        <w:spacing w:line="276" w:lineRule="auto"/>
        <w:jc w:val="both"/>
        <w:rPr>
          <w:rFonts w:ascii="Arial" w:hAnsi="Arial"/>
          <w:b/>
          <w:color w:val="5B9BD5" w:themeColor="accent1"/>
          <w:sz w:val="28"/>
          <w:szCs w:val="28"/>
        </w:rPr>
      </w:pPr>
      <w:r w:rsidRPr="008D1270">
        <w:rPr>
          <w:rFonts w:ascii="Arial" w:hAnsi="Arial"/>
          <w:b/>
          <w:color w:val="5B9BD5" w:themeColor="accent1"/>
          <w:sz w:val="28"/>
          <w:szCs w:val="28"/>
        </w:rPr>
        <w:t xml:space="preserve">Des formations rendues obligatoires </w:t>
      </w:r>
    </w:p>
    <w:p w14:paraId="715FD39A" w14:textId="169C04DA" w:rsidR="00DC17BC" w:rsidRPr="00DC17BC" w:rsidRDefault="002148CD" w:rsidP="00F22B29">
      <w:pPr>
        <w:pStyle w:val="NormalWeb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Cette mobilisation passe aussi par la formation des enseignants-chercheurs et des agents. Depuis décembre dernier, ils sont plusieurs encadrants à suivre ces ateliers. </w:t>
      </w:r>
      <w:r w:rsidRPr="00DC17BC">
        <w:rPr>
          <w:rFonts w:ascii="Arial" w:eastAsiaTheme="minorHAnsi" w:hAnsi="Arial" w:cs="Arial"/>
          <w:i/>
          <w:lang w:eastAsia="en-US"/>
        </w:rPr>
        <w:t>« </w:t>
      </w:r>
      <w:r w:rsidR="00DC17BC" w:rsidRPr="00DC17BC">
        <w:rPr>
          <w:rFonts w:ascii="Arial" w:eastAsiaTheme="minorHAnsi" w:hAnsi="Arial" w:cs="Arial"/>
          <w:i/>
          <w:lang w:eastAsia="en-US"/>
        </w:rPr>
        <w:t>Nous avons rendu</w:t>
      </w:r>
      <w:r w:rsidRPr="00DC17BC">
        <w:rPr>
          <w:rFonts w:ascii="Arial" w:eastAsiaTheme="minorHAnsi" w:hAnsi="Arial" w:cs="Arial"/>
          <w:i/>
          <w:lang w:eastAsia="en-US"/>
        </w:rPr>
        <w:t xml:space="preserve"> obligatoire cette formation auprès de nos équipes car on peut </w:t>
      </w:r>
      <w:r w:rsidR="007566A3" w:rsidRPr="00DC17BC">
        <w:rPr>
          <w:rFonts w:ascii="Arial" w:eastAsiaTheme="minorHAnsi" w:hAnsi="Arial" w:cs="Arial"/>
          <w:i/>
          <w:lang w:eastAsia="en-US"/>
        </w:rPr>
        <w:t xml:space="preserve">souvent </w:t>
      </w:r>
      <w:r w:rsidRPr="00DC17BC">
        <w:rPr>
          <w:rFonts w:ascii="Arial" w:eastAsiaTheme="minorHAnsi" w:hAnsi="Arial" w:cs="Arial"/>
          <w:i/>
          <w:lang w:eastAsia="en-US"/>
        </w:rPr>
        <w:t xml:space="preserve">penser </w:t>
      </w:r>
      <w:r w:rsidR="00456D8E">
        <w:rPr>
          <w:rFonts w:ascii="Arial" w:eastAsiaTheme="minorHAnsi" w:hAnsi="Arial" w:cs="Arial"/>
          <w:i/>
          <w:lang w:eastAsia="en-US"/>
        </w:rPr>
        <w:t>« </w:t>
      </w:r>
      <w:r w:rsidR="00DC17BC" w:rsidRPr="00DC17BC">
        <w:rPr>
          <w:rFonts w:ascii="Arial" w:eastAsiaTheme="minorHAnsi" w:hAnsi="Arial" w:cs="Arial"/>
          <w:i/>
          <w:lang w:eastAsia="en-US"/>
        </w:rPr>
        <w:t>moi, cela ne me concerne pas »</w:t>
      </w:r>
      <w:r w:rsidR="00456D8E">
        <w:rPr>
          <w:rFonts w:ascii="Arial" w:eastAsiaTheme="minorHAnsi" w:hAnsi="Arial" w:cs="Arial"/>
          <w:i/>
          <w:lang w:eastAsia="en-US"/>
        </w:rPr>
        <w:t> »</w:t>
      </w:r>
      <w:r w:rsidR="00DC17BC">
        <w:rPr>
          <w:rFonts w:ascii="Arial" w:eastAsiaTheme="minorHAnsi" w:hAnsi="Arial" w:cs="Arial"/>
          <w:lang w:eastAsia="en-US"/>
        </w:rPr>
        <w:t xml:space="preserve"> indique la Présidente. Ils y abordent </w:t>
      </w:r>
      <w:r w:rsidRPr="00DC17BC">
        <w:rPr>
          <w:rFonts w:ascii="Arial" w:eastAsiaTheme="minorHAnsi" w:hAnsi="Arial" w:cs="Arial"/>
          <w:lang w:eastAsia="en-US"/>
        </w:rPr>
        <w:t>la différence entre séduction, harcèlement sexuel et</w:t>
      </w:r>
      <w:r w:rsidR="00DC17BC" w:rsidRPr="00DC17BC">
        <w:rPr>
          <w:rFonts w:ascii="Arial" w:eastAsiaTheme="minorHAnsi" w:hAnsi="Arial" w:cs="Arial"/>
          <w:lang w:eastAsia="en-US"/>
        </w:rPr>
        <w:t xml:space="preserve"> agissement sexiste ; </w:t>
      </w:r>
      <w:r w:rsidRPr="00DC17BC">
        <w:rPr>
          <w:rFonts w:ascii="Arial" w:eastAsiaTheme="minorHAnsi" w:hAnsi="Arial" w:cs="Arial"/>
          <w:lang w:eastAsia="en-US"/>
        </w:rPr>
        <w:t>les mesures réglementaires de préven</w:t>
      </w:r>
      <w:r w:rsidR="00DC17BC" w:rsidRPr="00DC17BC">
        <w:rPr>
          <w:rFonts w:ascii="Arial" w:eastAsiaTheme="minorHAnsi" w:hAnsi="Arial" w:cs="Arial"/>
          <w:lang w:eastAsia="en-US"/>
        </w:rPr>
        <w:t>tion de l’employeur ; l</w:t>
      </w:r>
      <w:r w:rsidRPr="00DC17BC">
        <w:rPr>
          <w:rFonts w:ascii="Arial" w:eastAsiaTheme="minorHAnsi" w:hAnsi="Arial" w:cs="Arial"/>
          <w:lang w:eastAsia="en-US"/>
        </w:rPr>
        <w:t xml:space="preserve">es conséquences psycho traumatiques des VSS au travail </w:t>
      </w:r>
      <w:r w:rsidR="00456D8E">
        <w:rPr>
          <w:rFonts w:ascii="Arial" w:eastAsiaTheme="minorHAnsi" w:hAnsi="Arial" w:cs="Arial"/>
          <w:lang w:eastAsia="en-US"/>
        </w:rPr>
        <w:t xml:space="preserve">avec </w:t>
      </w:r>
      <w:r w:rsidR="00DC17BC" w:rsidRPr="00DC17BC">
        <w:rPr>
          <w:rFonts w:ascii="Arial" w:eastAsiaTheme="minorHAnsi" w:hAnsi="Arial" w:cs="Arial"/>
          <w:lang w:eastAsia="en-US"/>
        </w:rPr>
        <w:t xml:space="preserve">les </w:t>
      </w:r>
      <w:r w:rsidRPr="00DC17BC">
        <w:rPr>
          <w:rFonts w:ascii="Arial" w:eastAsiaTheme="minorHAnsi" w:hAnsi="Arial" w:cs="Arial"/>
          <w:lang w:eastAsia="en-US"/>
        </w:rPr>
        <w:t>recours possibles et sanctions encourues…</w:t>
      </w:r>
    </w:p>
    <w:p w14:paraId="171F2640" w14:textId="7A72D61D" w:rsidR="00CA04FA" w:rsidRPr="009F6554" w:rsidRDefault="00DC17BC" w:rsidP="009F6554">
      <w:pPr>
        <w:pStyle w:val="NormalWeb"/>
        <w:spacing w:line="276" w:lineRule="auto"/>
        <w:jc w:val="both"/>
        <w:rPr>
          <w:sz w:val="22"/>
          <w:szCs w:val="22"/>
        </w:rPr>
      </w:pPr>
      <w:r w:rsidRPr="00DC17BC">
        <w:rPr>
          <w:rFonts w:ascii="Arial" w:eastAsiaTheme="minorHAnsi" w:hAnsi="Arial" w:cs="Arial"/>
          <w:lang w:eastAsia="en-US"/>
        </w:rPr>
        <w:t>Après une première série d’ateliers, l</w:t>
      </w:r>
      <w:r>
        <w:rPr>
          <w:rFonts w:ascii="Arial" w:eastAsiaTheme="minorHAnsi" w:hAnsi="Arial" w:cs="Arial"/>
          <w:lang w:eastAsia="en-US"/>
        </w:rPr>
        <w:t>’un des participant</w:t>
      </w:r>
      <w:r w:rsidR="00D64B60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 xml:space="preserve"> confie</w:t>
      </w:r>
      <w:r>
        <w:rPr>
          <w:sz w:val="22"/>
          <w:szCs w:val="22"/>
        </w:rPr>
        <w:t xml:space="preserve"> </w:t>
      </w:r>
      <w:r w:rsidRPr="00DC17BC">
        <w:rPr>
          <w:rFonts w:ascii="Arial" w:eastAsiaTheme="minorHAnsi" w:hAnsi="Arial" w:cs="Arial"/>
          <w:i/>
          <w:lang w:eastAsia="en-US"/>
        </w:rPr>
        <w:t>« J’ai beaucoup progressé, notamment sur la manière de gérer ce type de situation. Ne sachant comment réagir avant, on</w:t>
      </w:r>
      <w:r w:rsidR="00456D8E">
        <w:rPr>
          <w:rFonts w:ascii="Arial" w:eastAsiaTheme="minorHAnsi" w:hAnsi="Arial" w:cs="Arial"/>
          <w:i/>
          <w:lang w:eastAsia="en-US"/>
        </w:rPr>
        <w:t xml:space="preserve"> avait tendance à aggraver</w:t>
      </w:r>
      <w:r w:rsidRPr="00DC17BC">
        <w:rPr>
          <w:rFonts w:ascii="Arial" w:eastAsiaTheme="minorHAnsi" w:hAnsi="Arial" w:cs="Arial"/>
          <w:i/>
          <w:lang w:eastAsia="en-US"/>
        </w:rPr>
        <w:t xml:space="preserve"> la détresse de la victime ou du témoin »</w:t>
      </w:r>
      <w:r>
        <w:rPr>
          <w:rFonts w:ascii="Arial" w:eastAsiaTheme="minorHAnsi" w:hAnsi="Arial" w:cs="Arial"/>
          <w:lang w:eastAsia="en-US"/>
        </w:rPr>
        <w:t>.</w:t>
      </w:r>
    </w:p>
    <w:p w14:paraId="357D4E72" w14:textId="46E3401B" w:rsidR="006F6C97" w:rsidRPr="008D1270" w:rsidRDefault="006F6C97" w:rsidP="005A780A">
      <w:pPr>
        <w:shd w:val="clear" w:color="auto" w:fill="FFFFFF"/>
        <w:jc w:val="both"/>
        <w:rPr>
          <w:rFonts w:eastAsia="Times New Roman"/>
          <w:b/>
          <w:color w:val="5B9BD5" w:themeColor="accent1"/>
          <w:sz w:val="28"/>
          <w:szCs w:val="28"/>
          <w:u w:val="single"/>
          <w:lang w:eastAsia="fr-FR"/>
        </w:rPr>
      </w:pPr>
      <w:r w:rsidRPr="008D1270">
        <w:rPr>
          <w:rFonts w:eastAsia="Times New Roman" w:cs="Times New Roman"/>
          <w:b/>
          <w:color w:val="5B9BD5" w:themeColor="accent1"/>
          <w:sz w:val="28"/>
          <w:szCs w:val="28"/>
          <w:u w:val="single"/>
          <w:lang w:eastAsia="fr-FR"/>
        </w:rPr>
        <w:t>Contacts</w:t>
      </w:r>
      <w:r w:rsidRPr="008D1270">
        <w:rPr>
          <w:rFonts w:eastAsia="Times New Roman"/>
          <w:b/>
          <w:color w:val="5B9BD5" w:themeColor="accent1"/>
          <w:sz w:val="28"/>
          <w:szCs w:val="28"/>
          <w:u w:val="single"/>
          <w:lang w:eastAsia="fr-FR"/>
        </w:rPr>
        <w:t xml:space="preserve">   </w:t>
      </w:r>
    </w:p>
    <w:p w14:paraId="18D35286" w14:textId="75F9A2AF" w:rsidR="006F6C97" w:rsidRPr="009F6554" w:rsidRDefault="006F6C97" w:rsidP="006F6C97">
      <w:pPr>
        <w:spacing w:before="100" w:beforeAutospacing="1" w:after="100" w:afterAutospacing="1"/>
        <w:rPr>
          <w:b/>
          <w:bCs/>
          <w:sz w:val="20"/>
          <w:szCs w:val="20"/>
          <w:u w:val="single"/>
        </w:rPr>
      </w:pPr>
      <w:r w:rsidRPr="009F213B">
        <w:rPr>
          <w:rStyle w:val="style5"/>
          <w:b/>
          <w:bCs/>
          <w:sz w:val="20"/>
          <w:szCs w:val="20"/>
          <w:u w:val="single"/>
        </w:rPr>
        <w:t>Cabinet de la Présidence</w:t>
      </w:r>
      <w:r w:rsidR="009F6554">
        <w:rPr>
          <w:rStyle w:val="lev"/>
          <w:sz w:val="20"/>
          <w:szCs w:val="20"/>
          <w:u w:val="single"/>
        </w:rPr>
        <w:t xml:space="preserve"> </w:t>
      </w:r>
      <w:r w:rsidRPr="009F213B">
        <w:rPr>
          <w:rStyle w:val="lev"/>
          <w:sz w:val="20"/>
          <w:szCs w:val="20"/>
        </w:rPr>
        <w:t>Christophe LE HEN</w:t>
      </w:r>
      <w:r w:rsidRPr="006F6C97">
        <w:rPr>
          <w:sz w:val="20"/>
          <w:szCs w:val="20"/>
        </w:rPr>
        <w:t xml:space="preserve">, </w:t>
      </w:r>
      <w:r w:rsidRPr="006F6C97">
        <w:rPr>
          <w:rStyle w:val="style6"/>
          <w:i/>
          <w:iCs/>
          <w:sz w:val="20"/>
          <w:szCs w:val="20"/>
        </w:rPr>
        <w:t xml:space="preserve">Chef de Cabinet </w:t>
      </w:r>
      <w:r w:rsidRPr="006F6C97">
        <w:rPr>
          <w:sz w:val="20"/>
          <w:szCs w:val="20"/>
        </w:rPr>
        <w:br/>
        <w:t xml:space="preserve">Mél. : </w:t>
      </w:r>
      <w:hyperlink r:id="rId8" w:history="1">
        <w:r w:rsidRPr="006F6C97">
          <w:rPr>
            <w:sz w:val="20"/>
            <w:szCs w:val="20"/>
          </w:rPr>
          <w:t>christophe.le-hen@univ-ubs.fr</w:t>
        </w:r>
      </w:hyperlink>
      <w:r w:rsidRPr="006F6C97">
        <w:rPr>
          <w:sz w:val="20"/>
          <w:szCs w:val="20"/>
        </w:rPr>
        <w:t xml:space="preserve"> - </w:t>
      </w:r>
      <w:r w:rsidRPr="006F6C97">
        <w:rPr>
          <w:rStyle w:val="style5"/>
          <w:sz w:val="20"/>
          <w:szCs w:val="20"/>
        </w:rPr>
        <w:t>Tél. </w:t>
      </w:r>
      <w:r w:rsidRPr="008D1270">
        <w:rPr>
          <w:rStyle w:val="style5"/>
          <w:b/>
          <w:sz w:val="20"/>
          <w:szCs w:val="20"/>
        </w:rPr>
        <w:t xml:space="preserve">: </w:t>
      </w:r>
      <w:r w:rsidRPr="008D1270">
        <w:rPr>
          <w:rStyle w:val="lev"/>
          <w:b w:val="0"/>
          <w:sz w:val="20"/>
          <w:szCs w:val="20"/>
        </w:rPr>
        <w:t>02 97 87 66 10</w:t>
      </w:r>
      <w:r w:rsidRPr="006F6C97">
        <w:rPr>
          <w:rStyle w:val="lev"/>
          <w:sz w:val="20"/>
          <w:szCs w:val="20"/>
        </w:rPr>
        <w:t xml:space="preserve"> </w:t>
      </w:r>
    </w:p>
    <w:p w14:paraId="03E73149" w14:textId="159C08DF" w:rsidR="006F6C97" w:rsidRPr="009F6554" w:rsidRDefault="006F6C97" w:rsidP="006F6C97">
      <w:pPr>
        <w:spacing w:before="100" w:beforeAutospacing="1" w:after="100" w:afterAutospacing="1"/>
        <w:rPr>
          <w:b/>
          <w:bCs/>
          <w:sz w:val="20"/>
          <w:szCs w:val="20"/>
          <w:u w:val="single"/>
        </w:rPr>
      </w:pPr>
      <w:r w:rsidRPr="009F213B">
        <w:rPr>
          <w:rStyle w:val="style5"/>
          <w:b/>
          <w:bCs/>
          <w:sz w:val="20"/>
          <w:szCs w:val="20"/>
          <w:u w:val="single"/>
        </w:rPr>
        <w:t xml:space="preserve">Service Communication </w:t>
      </w:r>
      <w:r w:rsidR="009F6554">
        <w:rPr>
          <w:rStyle w:val="style5"/>
          <w:b/>
          <w:bCs/>
          <w:sz w:val="20"/>
          <w:szCs w:val="20"/>
          <w:u w:val="single"/>
        </w:rPr>
        <w:t xml:space="preserve"> </w:t>
      </w:r>
      <w:r w:rsidRPr="009F213B">
        <w:rPr>
          <w:rStyle w:val="lev"/>
          <w:sz w:val="20"/>
          <w:szCs w:val="20"/>
        </w:rPr>
        <w:t>Linda LE METAYER</w:t>
      </w:r>
      <w:r w:rsidRPr="009F213B">
        <w:rPr>
          <w:i/>
          <w:iCs/>
          <w:sz w:val="20"/>
          <w:szCs w:val="20"/>
        </w:rPr>
        <w:t xml:space="preserve">, </w:t>
      </w:r>
      <w:r w:rsidRPr="006F6C97">
        <w:rPr>
          <w:rStyle w:val="style6"/>
          <w:i/>
          <w:iCs/>
          <w:sz w:val="20"/>
          <w:szCs w:val="20"/>
        </w:rPr>
        <w:t>Responsable communication UBS</w:t>
      </w:r>
      <w:r w:rsidRPr="006F6C97">
        <w:rPr>
          <w:sz w:val="20"/>
          <w:szCs w:val="20"/>
        </w:rPr>
        <w:br/>
        <w:t xml:space="preserve">Mél. : </w:t>
      </w:r>
      <w:hyperlink r:id="rId9" w:history="1">
        <w:r w:rsidRPr="006F6C97">
          <w:rPr>
            <w:rStyle w:val="Lienhypertexte"/>
            <w:sz w:val="20"/>
            <w:szCs w:val="20"/>
          </w:rPr>
          <w:t>linda.le-metayer@univ-ubs.fr</w:t>
        </w:r>
      </w:hyperlink>
      <w:r w:rsidRPr="006F6C97">
        <w:rPr>
          <w:rStyle w:val="style5"/>
          <w:sz w:val="20"/>
          <w:szCs w:val="20"/>
        </w:rPr>
        <w:t xml:space="preserve"> </w:t>
      </w:r>
      <w:r w:rsidRPr="006F6C97">
        <w:rPr>
          <w:sz w:val="20"/>
          <w:szCs w:val="20"/>
        </w:rPr>
        <w:t xml:space="preserve"> - </w:t>
      </w:r>
      <w:r w:rsidRPr="006F6C97">
        <w:rPr>
          <w:rStyle w:val="style5"/>
          <w:sz w:val="20"/>
          <w:szCs w:val="20"/>
        </w:rPr>
        <w:t>Tél. : 02 97 01 70 56 / 06 68 78 11 00</w:t>
      </w:r>
    </w:p>
    <w:p w14:paraId="575A60CF" w14:textId="77777777" w:rsidR="006F6C97" w:rsidRPr="006F6C97" w:rsidRDefault="006F6C97" w:rsidP="006F6C97">
      <w:pPr>
        <w:spacing w:before="100" w:beforeAutospacing="1" w:after="100" w:afterAutospacing="1"/>
        <w:rPr>
          <w:rStyle w:val="Lienhypertexte"/>
          <w:sz w:val="20"/>
          <w:szCs w:val="20"/>
        </w:rPr>
      </w:pPr>
      <w:r w:rsidRPr="006F6C97">
        <w:rPr>
          <w:i/>
          <w:color w:val="0070C0"/>
          <w:sz w:val="20"/>
          <w:szCs w:val="20"/>
        </w:rPr>
        <w:t>Retrouvez notre photothèque sur le site de web de l’UBS : http://www.univ-ubs.fr/fr/universite-bretagne-sud/infos-pratiques/phototheque.html.</w:t>
      </w:r>
    </w:p>
    <w:p w14:paraId="4140D43E" w14:textId="14E16B02" w:rsidR="006F6C97" w:rsidRDefault="00456D8E" w:rsidP="006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i/>
          <w:sz w:val="20"/>
          <w:szCs w:val="20"/>
        </w:rPr>
      </w:pPr>
      <w:r w:rsidRPr="00F867E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09D61BD" wp14:editId="41B2BC24">
            <wp:simplePos x="0" y="0"/>
            <wp:positionH relativeFrom="column">
              <wp:posOffset>6278245</wp:posOffset>
            </wp:positionH>
            <wp:positionV relativeFrom="paragraph">
              <wp:posOffset>123190</wp:posOffset>
            </wp:positionV>
            <wp:extent cx="371475" cy="695325"/>
            <wp:effectExtent l="0" t="0" r="9525" b="9525"/>
            <wp:wrapNone/>
            <wp:docPr id="9" name="Image 9" descr="points 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ints UB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97" w:rsidRPr="00454AB6">
        <w:rPr>
          <w:i/>
          <w:color w:val="0070C0"/>
          <w:sz w:val="20"/>
          <w:szCs w:val="20"/>
        </w:rPr>
        <w:t>Pour</w:t>
      </w:r>
      <w:r w:rsidR="006F6C97" w:rsidRPr="00E30F24">
        <w:rPr>
          <w:i/>
          <w:color w:val="0070C0"/>
        </w:rPr>
        <w:t xml:space="preserve"> </w:t>
      </w:r>
      <w:r w:rsidR="006F6C97" w:rsidRPr="00454AB6">
        <w:rPr>
          <w:i/>
          <w:color w:val="0070C0"/>
          <w:sz w:val="20"/>
          <w:szCs w:val="20"/>
        </w:rPr>
        <w:t>nous contacter :</w:t>
      </w:r>
      <w:r w:rsidR="006F6C97" w:rsidRPr="00E30F24">
        <w:rPr>
          <w:i/>
          <w:color w:val="0070C0"/>
        </w:rPr>
        <w:t xml:space="preserve"> </w:t>
      </w:r>
      <w:hyperlink r:id="rId11" w:history="1">
        <w:r w:rsidR="006F6C97" w:rsidRPr="00454AB6">
          <w:rPr>
            <w:rStyle w:val="Lienhypertexte"/>
            <w:i/>
            <w:sz w:val="20"/>
            <w:szCs w:val="20"/>
          </w:rPr>
          <w:t>presse@listes.univ-ubs.fr</w:t>
        </w:r>
      </w:hyperlink>
    </w:p>
    <w:p w14:paraId="6F1B2FB4" w14:textId="31188635" w:rsidR="006F6C97" w:rsidRDefault="006F6C97" w:rsidP="006F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0"/>
          <w:szCs w:val="20"/>
          <w:u w:val="single"/>
        </w:rPr>
      </w:pPr>
    </w:p>
    <w:p w14:paraId="444B702E" w14:textId="228D1C36" w:rsidR="006F6C97" w:rsidRPr="00DC17BC" w:rsidRDefault="006F6C97" w:rsidP="00DC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F867E5">
        <w:rPr>
          <w:i/>
          <w:noProof/>
          <w:color w:val="0070C0"/>
          <w:lang w:eastAsia="fr-FR"/>
        </w:rPr>
        <w:drawing>
          <wp:anchor distT="0" distB="0" distL="114300" distR="114300" simplePos="0" relativeHeight="251664384" behindDoc="0" locked="0" layoutInCell="1" allowOverlap="1" wp14:anchorId="4D334E8E" wp14:editId="4459855D">
            <wp:simplePos x="0" y="0"/>
            <wp:positionH relativeFrom="column">
              <wp:posOffset>7020560</wp:posOffset>
            </wp:positionH>
            <wp:positionV relativeFrom="paragraph">
              <wp:posOffset>9048750</wp:posOffset>
            </wp:positionV>
            <wp:extent cx="374650" cy="697865"/>
            <wp:effectExtent l="0" t="0" r="6350" b="698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7E5">
        <w:rPr>
          <w:i/>
          <w:noProof/>
          <w:color w:val="0070C0"/>
          <w:lang w:eastAsia="fr-FR"/>
        </w:rPr>
        <w:drawing>
          <wp:anchor distT="0" distB="0" distL="114300" distR="114300" simplePos="0" relativeHeight="251663360" behindDoc="0" locked="0" layoutInCell="1" allowOverlap="1" wp14:anchorId="395E0A37" wp14:editId="67BABA1E">
            <wp:simplePos x="0" y="0"/>
            <wp:positionH relativeFrom="column">
              <wp:posOffset>7020560</wp:posOffset>
            </wp:positionH>
            <wp:positionV relativeFrom="paragraph">
              <wp:posOffset>9048750</wp:posOffset>
            </wp:positionV>
            <wp:extent cx="374650" cy="697865"/>
            <wp:effectExtent l="0" t="0" r="6350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7E5">
        <w:rPr>
          <w:i/>
          <w:noProof/>
          <w:color w:val="0070C0"/>
          <w:lang w:eastAsia="fr-FR"/>
        </w:rPr>
        <w:drawing>
          <wp:anchor distT="0" distB="0" distL="114300" distR="114300" simplePos="0" relativeHeight="251662336" behindDoc="0" locked="0" layoutInCell="1" allowOverlap="1" wp14:anchorId="0182FE73" wp14:editId="19682452">
            <wp:simplePos x="0" y="0"/>
            <wp:positionH relativeFrom="column">
              <wp:posOffset>7020560</wp:posOffset>
            </wp:positionH>
            <wp:positionV relativeFrom="paragraph">
              <wp:posOffset>9048750</wp:posOffset>
            </wp:positionV>
            <wp:extent cx="374650" cy="697865"/>
            <wp:effectExtent l="0" t="0" r="635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7E5">
        <w:rPr>
          <w:i/>
          <w:color w:val="0070C0"/>
          <w:sz w:val="20"/>
          <w:szCs w:val="20"/>
        </w:rPr>
        <w:t xml:space="preserve">Université Bretagne Sud : </w:t>
      </w:r>
      <w:r w:rsidRPr="00F867E5">
        <w:rPr>
          <w:i/>
          <w:sz w:val="20"/>
          <w:szCs w:val="20"/>
        </w:rPr>
        <w:t>Faculté droit, sciences économiques &amp; gestion • Faculté lettres, langues, sciences</w:t>
      </w:r>
      <w:r>
        <w:rPr>
          <w:i/>
          <w:sz w:val="20"/>
          <w:szCs w:val="20"/>
        </w:rPr>
        <w:t xml:space="preserve"> humaines &amp; sociales • Faculté sciences &amp; s</w:t>
      </w:r>
      <w:r w:rsidRPr="00F867E5">
        <w:rPr>
          <w:i/>
          <w:sz w:val="20"/>
          <w:szCs w:val="20"/>
        </w:rPr>
        <w:t>ciences de l’Ingénieur • École d’ingénieurs ENSIBS • IUT Lori</w:t>
      </w:r>
      <w:r>
        <w:rPr>
          <w:i/>
          <w:sz w:val="20"/>
          <w:szCs w:val="20"/>
        </w:rPr>
        <w:t>ent - Pontivy • IUT Vannes • 14</w:t>
      </w:r>
      <w:r w:rsidRPr="00F867E5">
        <w:rPr>
          <w:i/>
          <w:sz w:val="20"/>
          <w:szCs w:val="20"/>
        </w:rPr>
        <w:t xml:space="preserve"> laboratoires de recherche</w:t>
      </w:r>
      <w:r w:rsidRPr="00F867E5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B462D83" wp14:editId="5E4CEA1E">
            <wp:simplePos x="0" y="0"/>
            <wp:positionH relativeFrom="column">
              <wp:posOffset>7020560</wp:posOffset>
            </wp:positionH>
            <wp:positionV relativeFrom="paragraph">
              <wp:posOffset>9048750</wp:posOffset>
            </wp:positionV>
            <wp:extent cx="374650" cy="697865"/>
            <wp:effectExtent l="0" t="0" r="635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8E">
        <w:rPr>
          <w:i/>
          <w:sz w:val="20"/>
          <w:szCs w:val="20"/>
        </w:rPr>
        <w:t xml:space="preserve"> dont 5 labellisés CNRS</w:t>
      </w:r>
      <w:r>
        <w:rPr>
          <w:i/>
          <w:sz w:val="20"/>
          <w:szCs w:val="20"/>
        </w:rPr>
        <w:t>.</w:t>
      </w:r>
    </w:p>
    <w:p w14:paraId="1D1B614B" w14:textId="77777777" w:rsidR="006F6C97" w:rsidRPr="006A519B" w:rsidRDefault="006F6C97" w:rsidP="00112AB6">
      <w:pPr>
        <w:jc w:val="both"/>
        <w:rPr>
          <w:rFonts w:eastAsia="Times New Roman" w:cs="Times New Roman"/>
          <w:b/>
          <w:sz w:val="22"/>
          <w:szCs w:val="22"/>
          <w:lang w:eastAsia="fr-FR"/>
        </w:rPr>
      </w:pPr>
    </w:p>
    <w:sectPr w:rsidR="006F6C97" w:rsidRPr="006A519B" w:rsidSect="005304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BA94" w16cex:dateUtc="2021-11-22T05:43:00Z"/>
  <w16cex:commentExtensible w16cex:durableId="2545B789" w16cex:dateUtc="2021-11-22T05:30:00Z"/>
  <w16cex:commentExtensible w16cex:durableId="2545B7CB" w16cex:dateUtc="2021-11-22T05:31:00Z"/>
  <w16cex:commentExtensible w16cex:durableId="2545B9D3" w16cex:dateUtc="2021-11-22T05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8D9"/>
    <w:multiLevelType w:val="hybridMultilevel"/>
    <w:tmpl w:val="4636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ACC"/>
    <w:multiLevelType w:val="multilevel"/>
    <w:tmpl w:val="DDC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07E66"/>
    <w:multiLevelType w:val="hybridMultilevel"/>
    <w:tmpl w:val="EE56F332"/>
    <w:lvl w:ilvl="0" w:tplc="0B4E342C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7B80"/>
    <w:multiLevelType w:val="hybridMultilevel"/>
    <w:tmpl w:val="0E926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1064"/>
    <w:multiLevelType w:val="hybridMultilevel"/>
    <w:tmpl w:val="323A2D9A"/>
    <w:lvl w:ilvl="0" w:tplc="886C23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99B"/>
    <w:multiLevelType w:val="hybridMultilevel"/>
    <w:tmpl w:val="485ECE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E2FA7"/>
    <w:multiLevelType w:val="multilevel"/>
    <w:tmpl w:val="9BCEB4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94437"/>
    <w:multiLevelType w:val="multilevel"/>
    <w:tmpl w:val="458694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A1D86"/>
    <w:multiLevelType w:val="hybridMultilevel"/>
    <w:tmpl w:val="C0EA7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6F30"/>
    <w:multiLevelType w:val="multilevel"/>
    <w:tmpl w:val="8D72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AB5BA7"/>
    <w:multiLevelType w:val="multilevel"/>
    <w:tmpl w:val="D2D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16CB5"/>
    <w:multiLevelType w:val="multilevel"/>
    <w:tmpl w:val="5BB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96B2B"/>
    <w:multiLevelType w:val="multilevel"/>
    <w:tmpl w:val="3B2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202F6"/>
    <w:multiLevelType w:val="multilevel"/>
    <w:tmpl w:val="67B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BF"/>
    <w:rsid w:val="00005883"/>
    <w:rsid w:val="00014DF4"/>
    <w:rsid w:val="00017B73"/>
    <w:rsid w:val="0003081F"/>
    <w:rsid w:val="00036E0A"/>
    <w:rsid w:val="0005181A"/>
    <w:rsid w:val="000647EB"/>
    <w:rsid w:val="000713CB"/>
    <w:rsid w:val="000827AC"/>
    <w:rsid w:val="000E0A55"/>
    <w:rsid w:val="000E491E"/>
    <w:rsid w:val="000F44F5"/>
    <w:rsid w:val="000F6800"/>
    <w:rsid w:val="001066DE"/>
    <w:rsid w:val="0010790C"/>
    <w:rsid w:val="00112AB6"/>
    <w:rsid w:val="00121FA9"/>
    <w:rsid w:val="001224B0"/>
    <w:rsid w:val="001326A5"/>
    <w:rsid w:val="00176423"/>
    <w:rsid w:val="00183129"/>
    <w:rsid w:val="001A00A4"/>
    <w:rsid w:val="001A76AE"/>
    <w:rsid w:val="001B6498"/>
    <w:rsid w:val="001D5DFB"/>
    <w:rsid w:val="001E3EBF"/>
    <w:rsid w:val="002037FD"/>
    <w:rsid w:val="00204802"/>
    <w:rsid w:val="002148CD"/>
    <w:rsid w:val="00250DFD"/>
    <w:rsid w:val="002601B7"/>
    <w:rsid w:val="002643CE"/>
    <w:rsid w:val="00292E0F"/>
    <w:rsid w:val="00295A74"/>
    <w:rsid w:val="002C04D2"/>
    <w:rsid w:val="0031188B"/>
    <w:rsid w:val="00382687"/>
    <w:rsid w:val="00395D09"/>
    <w:rsid w:val="003A0EB8"/>
    <w:rsid w:val="003B440F"/>
    <w:rsid w:val="003F7629"/>
    <w:rsid w:val="00432CEE"/>
    <w:rsid w:val="00444A88"/>
    <w:rsid w:val="00455BDE"/>
    <w:rsid w:val="00456D8E"/>
    <w:rsid w:val="00475690"/>
    <w:rsid w:val="004B1E06"/>
    <w:rsid w:val="004E3FD0"/>
    <w:rsid w:val="004F377F"/>
    <w:rsid w:val="004F70E9"/>
    <w:rsid w:val="0051463D"/>
    <w:rsid w:val="005147E3"/>
    <w:rsid w:val="00530484"/>
    <w:rsid w:val="005315FA"/>
    <w:rsid w:val="00564788"/>
    <w:rsid w:val="00566BD2"/>
    <w:rsid w:val="0058405A"/>
    <w:rsid w:val="005A780A"/>
    <w:rsid w:val="005B3D1D"/>
    <w:rsid w:val="005D31E4"/>
    <w:rsid w:val="005E3844"/>
    <w:rsid w:val="005F4927"/>
    <w:rsid w:val="005F634B"/>
    <w:rsid w:val="00620BA5"/>
    <w:rsid w:val="0063574C"/>
    <w:rsid w:val="00651711"/>
    <w:rsid w:val="00660DAE"/>
    <w:rsid w:val="00660EA7"/>
    <w:rsid w:val="00677720"/>
    <w:rsid w:val="00683334"/>
    <w:rsid w:val="0068541B"/>
    <w:rsid w:val="00692CF5"/>
    <w:rsid w:val="006A519B"/>
    <w:rsid w:val="006E49DC"/>
    <w:rsid w:val="006F4371"/>
    <w:rsid w:val="006F6C97"/>
    <w:rsid w:val="0071674D"/>
    <w:rsid w:val="007371FF"/>
    <w:rsid w:val="007566A3"/>
    <w:rsid w:val="00773C0A"/>
    <w:rsid w:val="007853E5"/>
    <w:rsid w:val="007B28EC"/>
    <w:rsid w:val="007B46EC"/>
    <w:rsid w:val="00804836"/>
    <w:rsid w:val="00807616"/>
    <w:rsid w:val="00811A39"/>
    <w:rsid w:val="00822EE9"/>
    <w:rsid w:val="00845746"/>
    <w:rsid w:val="00847C98"/>
    <w:rsid w:val="008578E0"/>
    <w:rsid w:val="008610CB"/>
    <w:rsid w:val="00877B87"/>
    <w:rsid w:val="008D1270"/>
    <w:rsid w:val="009019EA"/>
    <w:rsid w:val="009040EE"/>
    <w:rsid w:val="00933748"/>
    <w:rsid w:val="00975434"/>
    <w:rsid w:val="00984F7D"/>
    <w:rsid w:val="00987102"/>
    <w:rsid w:val="009A4A89"/>
    <w:rsid w:val="009B1C54"/>
    <w:rsid w:val="009B7742"/>
    <w:rsid w:val="009C774D"/>
    <w:rsid w:val="009D3847"/>
    <w:rsid w:val="009E37E3"/>
    <w:rsid w:val="009F213B"/>
    <w:rsid w:val="009F494B"/>
    <w:rsid w:val="009F58DF"/>
    <w:rsid w:val="009F6554"/>
    <w:rsid w:val="00A159A4"/>
    <w:rsid w:val="00A3595F"/>
    <w:rsid w:val="00A6665D"/>
    <w:rsid w:val="00A74732"/>
    <w:rsid w:val="00A77FF0"/>
    <w:rsid w:val="00AA49C2"/>
    <w:rsid w:val="00AB0377"/>
    <w:rsid w:val="00B03D57"/>
    <w:rsid w:val="00B24416"/>
    <w:rsid w:val="00B42408"/>
    <w:rsid w:val="00B667D9"/>
    <w:rsid w:val="00BA6BA1"/>
    <w:rsid w:val="00BB3B85"/>
    <w:rsid w:val="00BB4F80"/>
    <w:rsid w:val="00BD4E5A"/>
    <w:rsid w:val="00BE1644"/>
    <w:rsid w:val="00BE4B04"/>
    <w:rsid w:val="00BE57D7"/>
    <w:rsid w:val="00BF37A2"/>
    <w:rsid w:val="00C03C0B"/>
    <w:rsid w:val="00C13A8E"/>
    <w:rsid w:val="00C170C5"/>
    <w:rsid w:val="00C22CBC"/>
    <w:rsid w:val="00C32BEA"/>
    <w:rsid w:val="00C3693A"/>
    <w:rsid w:val="00C6716F"/>
    <w:rsid w:val="00C739E4"/>
    <w:rsid w:val="00C82876"/>
    <w:rsid w:val="00C90CEF"/>
    <w:rsid w:val="00C92A95"/>
    <w:rsid w:val="00CA04FA"/>
    <w:rsid w:val="00CD10DD"/>
    <w:rsid w:val="00CD1D6F"/>
    <w:rsid w:val="00CD45BD"/>
    <w:rsid w:val="00CF392E"/>
    <w:rsid w:val="00CF593A"/>
    <w:rsid w:val="00D001DE"/>
    <w:rsid w:val="00D13D50"/>
    <w:rsid w:val="00D17ABD"/>
    <w:rsid w:val="00D20FA4"/>
    <w:rsid w:val="00D5547F"/>
    <w:rsid w:val="00D60288"/>
    <w:rsid w:val="00D64B60"/>
    <w:rsid w:val="00D65265"/>
    <w:rsid w:val="00D67C07"/>
    <w:rsid w:val="00DA1C50"/>
    <w:rsid w:val="00DC17BC"/>
    <w:rsid w:val="00DE1D67"/>
    <w:rsid w:val="00DE5230"/>
    <w:rsid w:val="00E20EC0"/>
    <w:rsid w:val="00E332DC"/>
    <w:rsid w:val="00E41199"/>
    <w:rsid w:val="00E5534A"/>
    <w:rsid w:val="00E60628"/>
    <w:rsid w:val="00E775FF"/>
    <w:rsid w:val="00E91F3E"/>
    <w:rsid w:val="00EA55EF"/>
    <w:rsid w:val="00EA6EDA"/>
    <w:rsid w:val="00ED06AF"/>
    <w:rsid w:val="00EF092F"/>
    <w:rsid w:val="00EF5903"/>
    <w:rsid w:val="00F17478"/>
    <w:rsid w:val="00F22B29"/>
    <w:rsid w:val="00F250FF"/>
    <w:rsid w:val="00F301BA"/>
    <w:rsid w:val="00F30F13"/>
    <w:rsid w:val="00F4200C"/>
    <w:rsid w:val="00F422EB"/>
    <w:rsid w:val="00F55345"/>
    <w:rsid w:val="00F7262B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BC85"/>
  <w15:chartTrackingRefBased/>
  <w15:docId w15:val="{F42CC91E-4144-4851-A8E1-1608767B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2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12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2B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6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E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F492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B3D1D"/>
    <w:rPr>
      <w:b/>
      <w:bCs/>
    </w:rPr>
  </w:style>
  <w:style w:type="character" w:styleId="Lienhypertexte">
    <w:name w:val="Hyperlink"/>
    <w:basedOn w:val="Policepardfaut"/>
    <w:uiPriority w:val="99"/>
    <w:unhideWhenUsed/>
    <w:rsid w:val="00CD10DD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E60628"/>
  </w:style>
  <w:style w:type="character" w:customStyle="1" w:styleId="Titre2Car">
    <w:name w:val="Titre 2 Car"/>
    <w:basedOn w:val="Policepardfaut"/>
    <w:link w:val="Titre2"/>
    <w:uiPriority w:val="9"/>
    <w:rsid w:val="00112AB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ntent-title">
    <w:name w:val="content-title"/>
    <w:basedOn w:val="Policepardfaut"/>
    <w:rsid w:val="00112AB6"/>
  </w:style>
  <w:style w:type="character" w:customStyle="1" w:styleId="Titre1Car">
    <w:name w:val="Titre 1 Car"/>
    <w:basedOn w:val="Policepardfaut"/>
    <w:link w:val="Titre1"/>
    <w:uiPriority w:val="9"/>
    <w:rsid w:val="00112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0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E491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9DC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0288"/>
    <w:rPr>
      <w:color w:val="605E5C"/>
      <w:shd w:val="clear" w:color="auto" w:fill="E1DFDD"/>
    </w:rPr>
  </w:style>
  <w:style w:type="character" w:customStyle="1" w:styleId="style6">
    <w:name w:val="style6"/>
    <w:basedOn w:val="Policepardfaut"/>
    <w:rsid w:val="006F6C97"/>
  </w:style>
  <w:style w:type="character" w:customStyle="1" w:styleId="style5">
    <w:name w:val="style5"/>
    <w:basedOn w:val="Policepardfaut"/>
    <w:rsid w:val="006F6C97"/>
  </w:style>
  <w:style w:type="character" w:styleId="Accentuation">
    <w:name w:val="Emphasis"/>
    <w:basedOn w:val="Policepardfaut"/>
    <w:uiPriority w:val="20"/>
    <w:qFormat/>
    <w:rsid w:val="00F22B2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F22B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ntent-subtitle">
    <w:name w:val="content-subtitle"/>
    <w:basedOn w:val="Policepardfaut"/>
    <w:rsid w:val="00EA6EDA"/>
  </w:style>
  <w:style w:type="character" w:customStyle="1" w:styleId="Titre4Car">
    <w:name w:val="Titre 4 Car"/>
    <w:basedOn w:val="Policepardfaut"/>
    <w:link w:val="Titre4"/>
    <w:uiPriority w:val="9"/>
    <w:semiHidden/>
    <w:rsid w:val="00EA6E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vision">
    <w:name w:val="Revision"/>
    <w:hidden/>
    <w:uiPriority w:val="99"/>
    <w:semiHidden/>
    <w:rsid w:val="00984F7D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84F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84F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84F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4F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4F7D"/>
    <w:rPr>
      <w:b/>
      <w:bCs/>
      <w:sz w:val="20"/>
      <w:szCs w:val="20"/>
    </w:rPr>
  </w:style>
  <w:style w:type="character" w:customStyle="1" w:styleId="yiv2075981542style1">
    <w:name w:val="yiv2075981542style1"/>
    <w:basedOn w:val="Policepardfaut"/>
    <w:rsid w:val="0067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le-hen@univ-ubs.fr" TargetMode="Externa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observatoire-vss.com/notre-rappor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sse@listes.univ-ub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nda.le-metayer@univ-ub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D29D-AD4E-4AE9-AE6D-AC2CF503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PEETERS</dc:creator>
  <cp:keywords/>
  <dc:description/>
  <cp:lastModifiedBy>Laurence Lecomte</cp:lastModifiedBy>
  <cp:revision>6</cp:revision>
  <dcterms:created xsi:type="dcterms:W3CDTF">2022-01-27T15:26:00Z</dcterms:created>
  <dcterms:modified xsi:type="dcterms:W3CDTF">2022-01-27T17:44:00Z</dcterms:modified>
</cp:coreProperties>
</file>